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73" w:rsidRDefault="00C84473" w:rsidP="00C84473">
      <w:pPr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</w:t>
      </w:r>
      <w:r w:rsidR="00ED3134">
        <w:rPr>
          <w:b/>
          <w:noProof/>
          <w:lang w:val="uk-UA"/>
        </w:rPr>
        <w:t xml:space="preserve">                          </w:t>
      </w:r>
      <w:r w:rsidR="001518F6">
        <w:rPr>
          <w:rFonts w:ascii="Tms Rmn" w:hAnsi="Tms Rmn"/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34">
        <w:rPr>
          <w:b/>
          <w:noProof/>
          <w:lang w:val="uk-UA"/>
        </w:rPr>
        <w:t xml:space="preserve">   </w:t>
      </w:r>
    </w:p>
    <w:p w:rsidR="001518F6" w:rsidRPr="002B32E2" w:rsidRDefault="00ED3134" w:rsidP="00C84473">
      <w:pPr>
        <w:rPr>
          <w:b/>
          <w:lang w:val="uk-UA"/>
        </w:rPr>
      </w:pPr>
      <w:r>
        <w:rPr>
          <w:b/>
          <w:noProof/>
          <w:lang w:val="uk-UA"/>
        </w:rPr>
        <w:t xml:space="preserve">                                                    </w:t>
      </w:r>
    </w:p>
    <w:p w:rsidR="001518F6" w:rsidRPr="000E1135" w:rsidRDefault="001518F6" w:rsidP="001518F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518F6" w:rsidRDefault="001518F6" w:rsidP="001518F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518F6" w:rsidRDefault="001518F6" w:rsidP="001518F6">
      <w:pPr>
        <w:jc w:val="center"/>
        <w:rPr>
          <w:sz w:val="6"/>
          <w:szCs w:val="6"/>
        </w:rPr>
      </w:pPr>
    </w:p>
    <w:p w:rsidR="001518F6" w:rsidRPr="008909DA" w:rsidRDefault="001518F6" w:rsidP="001518F6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518F6" w:rsidRPr="007F6D3D" w:rsidRDefault="00C84473" w:rsidP="001518F6">
      <w:pPr>
        <w:jc w:val="center"/>
        <w:rPr>
          <w:sz w:val="32"/>
        </w:rPr>
      </w:pPr>
      <w:r>
        <w:rPr>
          <w:sz w:val="32"/>
          <w:lang w:val="uk-UA"/>
        </w:rPr>
        <w:t>38 с</w:t>
      </w:r>
      <w:r w:rsidR="001518F6">
        <w:rPr>
          <w:sz w:val="32"/>
          <w:lang w:val="uk-UA"/>
        </w:rPr>
        <w:t xml:space="preserve">есія </w:t>
      </w:r>
      <w:r w:rsidR="001518F6">
        <w:rPr>
          <w:sz w:val="32"/>
          <w:lang w:val="en-US"/>
        </w:rPr>
        <w:t>VII</w:t>
      </w:r>
      <w:r w:rsidR="001518F6">
        <w:rPr>
          <w:sz w:val="32"/>
          <w:lang w:val="uk-UA"/>
        </w:rPr>
        <w:t xml:space="preserve"> </w:t>
      </w:r>
      <w:r w:rsidR="001518F6">
        <w:rPr>
          <w:sz w:val="32"/>
        </w:rPr>
        <w:t>скликання</w:t>
      </w:r>
    </w:p>
    <w:p w:rsidR="001518F6" w:rsidRPr="007F6D3D" w:rsidRDefault="001518F6" w:rsidP="001518F6">
      <w:pPr>
        <w:jc w:val="center"/>
        <w:rPr>
          <w:sz w:val="28"/>
          <w:szCs w:val="28"/>
        </w:rPr>
      </w:pPr>
    </w:p>
    <w:p w:rsidR="001518F6" w:rsidRDefault="001518F6" w:rsidP="001518F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Р І Ш Е Н Н Я</w:t>
      </w:r>
    </w:p>
    <w:p w:rsidR="00D87D7F" w:rsidRPr="00D87D7F" w:rsidRDefault="00D87D7F" w:rsidP="001518F6">
      <w:pPr>
        <w:jc w:val="center"/>
        <w:rPr>
          <w:b/>
          <w:sz w:val="40"/>
          <w:szCs w:val="40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6"/>
        <w:gridCol w:w="3122"/>
      </w:tblGrid>
      <w:tr w:rsidR="001518F6" w:rsidTr="00D87D7F">
        <w:tc>
          <w:tcPr>
            <w:tcW w:w="3190" w:type="dxa"/>
          </w:tcPr>
          <w:p w:rsidR="001518F6" w:rsidRPr="002E5415" w:rsidRDefault="002E5415" w:rsidP="00C844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C84473">
              <w:rPr>
                <w:sz w:val="28"/>
                <w:szCs w:val="28"/>
                <w:lang w:val="uk-UA"/>
              </w:rPr>
              <w:t xml:space="preserve">  «24» травня</w:t>
            </w:r>
            <w:r>
              <w:rPr>
                <w:sz w:val="28"/>
                <w:szCs w:val="28"/>
                <w:lang w:val="uk-UA"/>
              </w:rPr>
              <w:t xml:space="preserve"> 2018 р.</w:t>
            </w:r>
          </w:p>
        </w:tc>
        <w:tc>
          <w:tcPr>
            <w:tcW w:w="3190" w:type="dxa"/>
            <w:vAlign w:val="center"/>
          </w:tcPr>
          <w:p w:rsidR="001518F6" w:rsidRPr="002E5415" w:rsidRDefault="002E5415" w:rsidP="002E5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</w:t>
            </w:r>
          </w:p>
        </w:tc>
        <w:tc>
          <w:tcPr>
            <w:tcW w:w="3191" w:type="dxa"/>
          </w:tcPr>
          <w:p w:rsidR="001518F6" w:rsidRPr="00D87D7F" w:rsidRDefault="00D87D7F" w:rsidP="005D6C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D6C17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="005D6C17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5D6C17">
              <w:rPr>
                <w:sz w:val="28"/>
                <w:szCs w:val="28"/>
                <w:lang w:val="uk-UA"/>
              </w:rPr>
              <w:t xml:space="preserve"> 18</w:t>
            </w:r>
            <w:r w:rsidR="00C84473">
              <w:rPr>
                <w:sz w:val="28"/>
                <w:szCs w:val="28"/>
                <w:lang w:val="uk-UA"/>
              </w:rPr>
              <w:t>-38</w:t>
            </w:r>
            <w:r>
              <w:rPr>
                <w:sz w:val="28"/>
                <w:szCs w:val="28"/>
                <w:lang w:val="uk-UA"/>
              </w:rPr>
              <w:t>/2018</w:t>
            </w:r>
          </w:p>
        </w:tc>
      </w:tr>
    </w:tbl>
    <w:p w:rsidR="0088007A" w:rsidRDefault="0088007A" w:rsidP="001518F6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87D7F" w:rsidTr="00D87D7F">
        <w:tc>
          <w:tcPr>
            <w:tcW w:w="4219" w:type="dxa"/>
          </w:tcPr>
          <w:p w:rsidR="008D7274" w:rsidRDefault="00D87D7F" w:rsidP="001518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передачу </w:t>
            </w:r>
            <w:r w:rsidR="008D7274">
              <w:rPr>
                <w:sz w:val="28"/>
                <w:szCs w:val="28"/>
                <w:lang w:val="uk-UA"/>
              </w:rPr>
              <w:t>в оперативне управління індивідуально</w:t>
            </w:r>
          </w:p>
          <w:p w:rsidR="00D87D7F" w:rsidRDefault="008D7274" w:rsidP="001518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визначеного</w:t>
            </w:r>
            <w:r w:rsidR="00D87D7F">
              <w:rPr>
                <w:sz w:val="28"/>
                <w:szCs w:val="28"/>
                <w:lang w:val="uk-UA"/>
              </w:rPr>
              <w:t xml:space="preserve"> майна</w:t>
            </w:r>
          </w:p>
        </w:tc>
      </w:tr>
    </w:tbl>
    <w:p w:rsidR="00D87D7F" w:rsidRDefault="00D87D7F" w:rsidP="001518F6">
      <w:pPr>
        <w:rPr>
          <w:sz w:val="28"/>
          <w:szCs w:val="28"/>
          <w:lang w:val="uk-UA"/>
        </w:rPr>
      </w:pPr>
    </w:p>
    <w:p w:rsidR="00D87D7F" w:rsidRDefault="00D87D7F" w:rsidP="00ED3134">
      <w:pPr>
        <w:ind w:firstLine="708"/>
        <w:jc w:val="both"/>
        <w:rPr>
          <w:sz w:val="28"/>
          <w:lang w:val="uk-UA"/>
        </w:rPr>
      </w:pPr>
      <w:r w:rsidRPr="00122F15">
        <w:rPr>
          <w:sz w:val="28"/>
          <w:szCs w:val="28"/>
          <w:lang w:val="uk-UA"/>
        </w:rPr>
        <w:t>Відповідно до статей 26,</w:t>
      </w:r>
      <w:r w:rsidR="004A2A2C">
        <w:rPr>
          <w:sz w:val="28"/>
          <w:szCs w:val="28"/>
          <w:lang w:val="uk-UA"/>
        </w:rPr>
        <w:t xml:space="preserve"> 42, 59, 60, 73 Закону України «</w:t>
      </w:r>
      <w:r w:rsidRPr="00122F1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</w:t>
      </w:r>
      <w:r w:rsidR="004A2A2C">
        <w:rPr>
          <w:sz w:val="28"/>
          <w:szCs w:val="28"/>
          <w:lang w:val="uk-UA"/>
        </w:rPr>
        <w:t>»</w:t>
      </w:r>
      <w:r w:rsidRPr="00122F15">
        <w:rPr>
          <w:sz w:val="28"/>
          <w:szCs w:val="28"/>
          <w:lang w:val="uk-UA"/>
        </w:rPr>
        <w:t>, Регламент</w:t>
      </w:r>
      <w:r w:rsidRPr="00122F15">
        <w:rPr>
          <w:sz w:val="28"/>
          <w:szCs w:val="28"/>
        </w:rPr>
        <w:t>y</w:t>
      </w:r>
      <w:r w:rsidRPr="00122F1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</w:t>
      </w:r>
      <w:r>
        <w:rPr>
          <w:sz w:val="28"/>
          <w:szCs w:val="28"/>
          <w:lang w:val="uk-UA"/>
        </w:rPr>
        <w:t xml:space="preserve"> </w:t>
      </w:r>
      <w:r w:rsidRPr="00122F15">
        <w:rPr>
          <w:sz w:val="28"/>
          <w:szCs w:val="28"/>
          <w:lang w:val="uk-UA"/>
        </w:rPr>
        <w:t>1-2/2015 (із змінами),</w:t>
      </w:r>
      <w:r w:rsidR="004A7E7C">
        <w:rPr>
          <w:sz w:val="28"/>
          <w:lang w:val="uk-UA"/>
        </w:rPr>
        <w:t xml:space="preserve"> </w:t>
      </w:r>
      <w:r w:rsidR="005F6C51">
        <w:rPr>
          <w:sz w:val="28"/>
          <w:lang w:val="uk-UA"/>
        </w:rPr>
        <w:t>Порядку подання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власність, затвердженого Постановою</w:t>
      </w:r>
      <w:r w:rsidR="00876438">
        <w:rPr>
          <w:sz w:val="28"/>
          <w:lang w:val="uk-UA"/>
        </w:rPr>
        <w:t xml:space="preserve"> Кабінету Міністрів України</w:t>
      </w:r>
      <w:r w:rsidR="005F6C51">
        <w:rPr>
          <w:sz w:val="28"/>
          <w:lang w:val="uk-UA"/>
        </w:rPr>
        <w:t xml:space="preserve"> від 21 </w:t>
      </w:r>
      <w:r w:rsidR="00876438">
        <w:rPr>
          <w:sz w:val="28"/>
          <w:lang w:val="uk-UA"/>
        </w:rPr>
        <w:t xml:space="preserve">вересня 1998 р. № 1482 «Про передачу об’єктів права державної та комунальної власності», </w:t>
      </w:r>
      <w:r>
        <w:rPr>
          <w:sz w:val="28"/>
          <w:lang w:val="uk-UA"/>
        </w:rPr>
        <w:t>враховуючи лист</w:t>
      </w:r>
      <w:r w:rsidR="00E736F1">
        <w:rPr>
          <w:sz w:val="28"/>
          <w:lang w:val="uk-UA"/>
        </w:rPr>
        <w:t xml:space="preserve"> начальника 16 ДПРЧ (м. Ніжин) 4 ДПРЗ У ДСНС України в Чернігівській області Степаненка В. І. № 01-17/1</w:t>
      </w:r>
      <w:r w:rsidR="00ED3134">
        <w:rPr>
          <w:sz w:val="28"/>
          <w:lang w:val="uk-UA"/>
        </w:rPr>
        <w:t>64</w:t>
      </w:r>
      <w:r w:rsidR="00E736F1">
        <w:rPr>
          <w:sz w:val="28"/>
          <w:lang w:val="uk-UA"/>
        </w:rPr>
        <w:t xml:space="preserve"> від 1</w:t>
      </w:r>
      <w:r w:rsidR="00ED3134">
        <w:rPr>
          <w:sz w:val="28"/>
          <w:lang w:val="uk-UA"/>
        </w:rPr>
        <w:t>5.03</w:t>
      </w:r>
      <w:r w:rsidR="00E736F1">
        <w:rPr>
          <w:sz w:val="28"/>
          <w:lang w:val="uk-UA"/>
        </w:rPr>
        <w:t>.2018 року</w:t>
      </w:r>
      <w:r w:rsidR="00ED3134">
        <w:rPr>
          <w:sz w:val="28"/>
          <w:lang w:val="uk-UA"/>
        </w:rPr>
        <w:t xml:space="preserve"> та № 01-17/280 від 20.04.2018 року</w:t>
      </w:r>
      <w:r w:rsidR="00E736F1">
        <w:rPr>
          <w:sz w:val="28"/>
          <w:lang w:val="uk-UA"/>
        </w:rPr>
        <w:t>, лист</w:t>
      </w:r>
      <w:r w:rsidR="00ED3134" w:rsidRPr="00ED3134">
        <w:rPr>
          <w:sz w:val="28"/>
          <w:lang w:val="uk-UA"/>
        </w:rPr>
        <w:t xml:space="preserve"> </w:t>
      </w:r>
      <w:r w:rsidR="008D7274">
        <w:rPr>
          <w:sz w:val="28"/>
          <w:lang w:val="uk-UA"/>
        </w:rPr>
        <w:t>начальника відділу господарського забезпечення апарату виконавчого комітету Ніжинської</w:t>
      </w:r>
      <w:r w:rsidR="00ED3134">
        <w:rPr>
          <w:sz w:val="28"/>
          <w:lang w:val="uk-UA"/>
        </w:rPr>
        <w:t xml:space="preserve"> міської </w:t>
      </w:r>
      <w:r w:rsidR="008D7274">
        <w:rPr>
          <w:sz w:val="28"/>
          <w:lang w:val="uk-UA"/>
        </w:rPr>
        <w:t xml:space="preserve">ради </w:t>
      </w:r>
      <w:r w:rsidR="00ED3134">
        <w:rPr>
          <w:sz w:val="28"/>
          <w:lang w:val="uk-UA"/>
        </w:rPr>
        <w:t xml:space="preserve">   </w:t>
      </w:r>
      <w:r w:rsidR="008D7274">
        <w:rPr>
          <w:sz w:val="28"/>
          <w:lang w:val="uk-UA"/>
        </w:rPr>
        <w:t>Дмитрієва</w:t>
      </w:r>
      <w:r w:rsidR="00ED3134">
        <w:rPr>
          <w:sz w:val="28"/>
          <w:lang w:val="uk-UA"/>
        </w:rPr>
        <w:t xml:space="preserve"> </w:t>
      </w:r>
      <w:r w:rsidR="008D7274">
        <w:rPr>
          <w:sz w:val="28"/>
          <w:lang w:val="uk-UA"/>
        </w:rPr>
        <w:t xml:space="preserve"> С.</w:t>
      </w:r>
      <w:r w:rsidR="00ED3134">
        <w:rPr>
          <w:sz w:val="28"/>
          <w:lang w:val="uk-UA"/>
        </w:rPr>
        <w:t xml:space="preserve"> </w:t>
      </w:r>
      <w:r w:rsidR="008D7274">
        <w:rPr>
          <w:sz w:val="28"/>
          <w:lang w:val="uk-UA"/>
        </w:rPr>
        <w:t xml:space="preserve"> В.</w:t>
      </w:r>
      <w:r w:rsidR="00102E40">
        <w:rPr>
          <w:sz w:val="28"/>
          <w:lang w:val="uk-UA"/>
        </w:rPr>
        <w:t xml:space="preserve"> </w:t>
      </w:r>
      <w:r w:rsidR="00ED3134">
        <w:rPr>
          <w:sz w:val="28"/>
          <w:lang w:val="uk-UA"/>
        </w:rPr>
        <w:t xml:space="preserve"> </w:t>
      </w:r>
      <w:r w:rsidR="00102E40">
        <w:rPr>
          <w:sz w:val="28"/>
          <w:lang w:val="uk-UA"/>
        </w:rPr>
        <w:t>від 0</w:t>
      </w:r>
      <w:r w:rsidR="00ED3134">
        <w:rPr>
          <w:sz w:val="28"/>
          <w:lang w:val="uk-UA"/>
        </w:rPr>
        <w:t>5</w:t>
      </w:r>
      <w:r w:rsidR="00102E40">
        <w:rPr>
          <w:sz w:val="28"/>
          <w:lang w:val="uk-UA"/>
        </w:rPr>
        <w:t>.0</w:t>
      </w:r>
      <w:r w:rsidR="00ED3134">
        <w:rPr>
          <w:sz w:val="28"/>
          <w:lang w:val="uk-UA"/>
        </w:rPr>
        <w:t>4</w:t>
      </w:r>
      <w:r w:rsidR="00102E40">
        <w:rPr>
          <w:sz w:val="28"/>
          <w:lang w:val="uk-UA"/>
        </w:rPr>
        <w:t>.2018 року</w:t>
      </w:r>
      <w:r w:rsidR="008D7274">
        <w:rPr>
          <w:sz w:val="28"/>
          <w:lang w:val="uk-UA"/>
        </w:rPr>
        <w:t xml:space="preserve"> міська рада вирішила:</w:t>
      </w:r>
    </w:p>
    <w:p w:rsidR="008D7274" w:rsidRDefault="008D7274" w:rsidP="008D72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Припинити право та вилучити з оперативного управління Виконавчого комітету Ніжинської місько</w:t>
      </w:r>
      <w:r w:rsidR="00876438">
        <w:rPr>
          <w:sz w:val="28"/>
          <w:szCs w:val="28"/>
          <w:lang w:val="uk-UA"/>
        </w:rPr>
        <w:t>ї ради індивідуально визначене майно</w:t>
      </w:r>
      <w:r>
        <w:rPr>
          <w:sz w:val="28"/>
          <w:szCs w:val="28"/>
          <w:lang w:val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"/>
        <w:gridCol w:w="2209"/>
        <w:gridCol w:w="1322"/>
        <w:gridCol w:w="1119"/>
        <w:gridCol w:w="1323"/>
        <w:gridCol w:w="1285"/>
        <w:gridCol w:w="1596"/>
      </w:tblGrid>
      <w:tr w:rsidR="00221082" w:rsidRPr="00221082" w:rsidTr="00221082">
        <w:tc>
          <w:tcPr>
            <w:tcW w:w="534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693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Кількість, шт.</w:t>
            </w:r>
          </w:p>
        </w:tc>
        <w:tc>
          <w:tcPr>
            <w:tcW w:w="1107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Рік випуску</w:t>
            </w:r>
          </w:p>
        </w:tc>
        <w:tc>
          <w:tcPr>
            <w:tcW w:w="1367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Ціна за одиницю, грн.</w:t>
            </w:r>
          </w:p>
        </w:tc>
        <w:tc>
          <w:tcPr>
            <w:tcW w:w="1368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Вартість, грн.</w:t>
            </w:r>
          </w:p>
        </w:tc>
        <w:tc>
          <w:tcPr>
            <w:tcW w:w="1368" w:type="dxa"/>
            <w:vAlign w:val="center"/>
          </w:tcPr>
          <w:p w:rsidR="008D7274" w:rsidRPr="00221082" w:rsidRDefault="00221082" w:rsidP="00221082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Інвентарний номер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</w:tcPr>
          <w:p w:rsidR="008D7274" w:rsidRPr="00221082" w:rsidRDefault="00221082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«Алінко» ДР-135 з автомобільною антеною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1695,00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1695,00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101400069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</w:tcPr>
          <w:p w:rsidR="008D7274" w:rsidRPr="00221082" w:rsidRDefault="00221082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«Алінко» ДР-135 з автомобільною антеною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1695,00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1695,00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101400070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</w:tcPr>
          <w:p w:rsidR="008D7274" w:rsidRPr="00221082" w:rsidRDefault="00221082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«Кенвуд» ТК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101400072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693" w:type="dxa"/>
          </w:tcPr>
          <w:p w:rsidR="008D7274" w:rsidRPr="00221082" w:rsidRDefault="00221082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«Кенвуд» ТК-2107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101400073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dxa"/>
          </w:tcPr>
          <w:p w:rsidR="008D7274" w:rsidRPr="00221082" w:rsidRDefault="00221082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«Кенвуд» ТК-2107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101400074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693" w:type="dxa"/>
          </w:tcPr>
          <w:p w:rsidR="008D7274" w:rsidRPr="00221082" w:rsidRDefault="00B30C7F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«Кенвуд» ТК-2107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101400075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693" w:type="dxa"/>
          </w:tcPr>
          <w:p w:rsidR="008D7274" w:rsidRPr="00221082" w:rsidRDefault="00B30C7F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«Кенвуд» ТК-2107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101400076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693" w:type="dxa"/>
          </w:tcPr>
          <w:p w:rsidR="008D7274" w:rsidRPr="00221082" w:rsidRDefault="00B30C7F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Радіостанція «Кенвуд» ТК-2107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1350,00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101400077</w:t>
            </w:r>
          </w:p>
        </w:tc>
      </w:tr>
      <w:tr w:rsidR="00221082" w:rsidRPr="00221082" w:rsidTr="001A635E">
        <w:tc>
          <w:tcPr>
            <w:tcW w:w="534" w:type="dxa"/>
          </w:tcPr>
          <w:p w:rsidR="008D7274" w:rsidRPr="00221082" w:rsidRDefault="00221082" w:rsidP="001A635E">
            <w:pPr>
              <w:jc w:val="center"/>
              <w:rPr>
                <w:sz w:val="26"/>
                <w:szCs w:val="26"/>
                <w:lang w:val="uk-UA"/>
              </w:rPr>
            </w:pPr>
            <w:r w:rsidRPr="0022108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693" w:type="dxa"/>
          </w:tcPr>
          <w:p w:rsidR="008D7274" w:rsidRDefault="00B30C7F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Блок живлення </w:t>
            </w:r>
          </w:p>
          <w:p w:rsidR="00B30C7F" w:rsidRPr="00221082" w:rsidRDefault="00B30C7F" w:rsidP="008D727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13,8 ВТ</w:t>
            </w:r>
          </w:p>
        </w:tc>
        <w:tc>
          <w:tcPr>
            <w:tcW w:w="1134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0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2003</w:t>
            </w:r>
          </w:p>
        </w:tc>
        <w:tc>
          <w:tcPr>
            <w:tcW w:w="1367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441,00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441,00</w:t>
            </w:r>
          </w:p>
        </w:tc>
        <w:tc>
          <w:tcPr>
            <w:tcW w:w="1368" w:type="dxa"/>
            <w:vAlign w:val="center"/>
          </w:tcPr>
          <w:p w:rsidR="008D7274" w:rsidRPr="00221082" w:rsidRDefault="001A635E" w:rsidP="001A63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111300273</w:t>
            </w:r>
          </w:p>
        </w:tc>
      </w:tr>
      <w:tr w:rsidR="00221082" w:rsidRPr="001A635E" w:rsidTr="001A635E">
        <w:tc>
          <w:tcPr>
            <w:tcW w:w="534" w:type="dxa"/>
          </w:tcPr>
          <w:p w:rsidR="008D7274" w:rsidRPr="00221082" w:rsidRDefault="008D7274" w:rsidP="008D727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8D7274" w:rsidRPr="001A635E" w:rsidRDefault="001A635E" w:rsidP="008D7274">
            <w:pPr>
              <w:rPr>
                <w:b/>
                <w:sz w:val="26"/>
                <w:szCs w:val="26"/>
                <w:lang w:val="uk-UA"/>
              </w:rPr>
            </w:pPr>
            <w:r w:rsidRPr="001A635E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34" w:type="dxa"/>
            <w:vAlign w:val="center"/>
          </w:tcPr>
          <w:p w:rsidR="008D7274" w:rsidRPr="001A635E" w:rsidRDefault="001A635E" w:rsidP="001A63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A635E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107" w:type="dxa"/>
          </w:tcPr>
          <w:p w:rsidR="008D7274" w:rsidRPr="001A635E" w:rsidRDefault="008D7274" w:rsidP="008D727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8D7274" w:rsidRPr="001A635E" w:rsidRDefault="001A635E" w:rsidP="001A63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A635E">
              <w:rPr>
                <w:b/>
                <w:sz w:val="26"/>
                <w:szCs w:val="26"/>
                <w:lang w:val="uk-UA"/>
              </w:rPr>
              <w:t>11931,00</w:t>
            </w:r>
          </w:p>
        </w:tc>
        <w:tc>
          <w:tcPr>
            <w:tcW w:w="1368" w:type="dxa"/>
            <w:vAlign w:val="center"/>
          </w:tcPr>
          <w:p w:rsidR="008D7274" w:rsidRPr="001A635E" w:rsidRDefault="001A635E" w:rsidP="001A63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A635E">
              <w:rPr>
                <w:b/>
                <w:sz w:val="26"/>
                <w:szCs w:val="26"/>
                <w:lang w:val="uk-UA"/>
              </w:rPr>
              <w:t>11931,00</w:t>
            </w:r>
          </w:p>
        </w:tc>
        <w:tc>
          <w:tcPr>
            <w:tcW w:w="1368" w:type="dxa"/>
            <w:vAlign w:val="center"/>
          </w:tcPr>
          <w:p w:rsidR="008D7274" w:rsidRPr="001A635E" w:rsidRDefault="008D7274" w:rsidP="001A63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8D7274" w:rsidRDefault="007F5E47" w:rsidP="008D727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вартістю 11931,00 грн. (одинадцять тисяч дев’ятсот тридцять одна грн.) та безоплатно передати </w:t>
      </w:r>
      <w:r w:rsidR="00876438">
        <w:rPr>
          <w:sz w:val="28"/>
          <w:szCs w:val="28"/>
          <w:lang w:val="uk-UA"/>
        </w:rPr>
        <w:t xml:space="preserve">в оперативне управління </w:t>
      </w:r>
      <w:r w:rsidR="00876438">
        <w:rPr>
          <w:sz w:val="28"/>
          <w:lang w:val="uk-UA"/>
        </w:rPr>
        <w:t>16 Д</w:t>
      </w:r>
      <w:r w:rsidR="004B03C7">
        <w:rPr>
          <w:sz w:val="28"/>
          <w:lang w:val="uk-UA"/>
        </w:rPr>
        <w:t>ержавної пожежної рятувальної</w:t>
      </w:r>
      <w:r w:rsidR="00ED3134">
        <w:rPr>
          <w:sz w:val="28"/>
          <w:lang w:val="uk-UA"/>
        </w:rPr>
        <w:t xml:space="preserve"> частин</w:t>
      </w:r>
      <w:r w:rsidR="004B03C7">
        <w:rPr>
          <w:sz w:val="28"/>
          <w:lang w:val="uk-UA"/>
        </w:rPr>
        <w:t>и</w:t>
      </w:r>
      <w:r w:rsidR="00ED3134">
        <w:rPr>
          <w:sz w:val="28"/>
          <w:lang w:val="uk-UA"/>
        </w:rPr>
        <w:t xml:space="preserve"> </w:t>
      </w:r>
      <w:r w:rsidR="00876438">
        <w:rPr>
          <w:sz w:val="28"/>
          <w:lang w:val="uk-UA"/>
        </w:rPr>
        <w:t>(м. Ніжин) 4 Д</w:t>
      </w:r>
      <w:r w:rsidR="00ED3134">
        <w:rPr>
          <w:sz w:val="28"/>
          <w:lang w:val="uk-UA"/>
        </w:rPr>
        <w:t xml:space="preserve">ержавного пожежного рятувального загону Управління державної </w:t>
      </w:r>
      <w:r w:rsidR="004B03C7">
        <w:rPr>
          <w:sz w:val="28"/>
          <w:lang w:val="uk-UA"/>
        </w:rPr>
        <w:t xml:space="preserve">служби України з надзвичайних ситуацій у </w:t>
      </w:r>
      <w:r w:rsidR="00876438">
        <w:rPr>
          <w:sz w:val="28"/>
          <w:lang w:val="uk-UA"/>
        </w:rPr>
        <w:t>Чернігівській області.</w:t>
      </w:r>
    </w:p>
    <w:p w:rsidR="00AD2FF9" w:rsidRPr="004A2A2C" w:rsidRDefault="00876438" w:rsidP="008D727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2. Міському голові</w:t>
      </w:r>
      <w:r w:rsidR="004A2A2C">
        <w:rPr>
          <w:sz w:val="28"/>
          <w:lang w:val="uk-UA"/>
        </w:rPr>
        <w:t xml:space="preserve"> створити комісію з питань передачі індивідуально визначеного майна, зазначеного в пункті 1 даного рішення та затвердити акт приймання </w:t>
      </w:r>
      <w:r w:rsidR="004A2A2C">
        <w:rPr>
          <w:sz w:val="28"/>
          <w:lang w:val="uk-UA"/>
        </w:rPr>
        <w:sym w:font="Symbol" w:char="F02D"/>
      </w:r>
      <w:r w:rsidR="004A2A2C">
        <w:rPr>
          <w:sz w:val="28"/>
          <w:lang w:val="uk-UA"/>
        </w:rPr>
        <w:t xml:space="preserve"> передачі. </w:t>
      </w:r>
    </w:p>
    <w:p w:rsidR="00AD2FF9" w:rsidRDefault="004A2A2C" w:rsidP="008D72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AD2FF9">
        <w:rPr>
          <w:sz w:val="28"/>
          <w:szCs w:val="28"/>
          <w:lang w:val="uk-UA"/>
        </w:rPr>
        <w:t>. Начальнику відділу з управління та п</w:t>
      </w:r>
      <w:r w:rsidR="007F3A8A">
        <w:rPr>
          <w:sz w:val="28"/>
          <w:szCs w:val="28"/>
          <w:lang w:val="uk-UA"/>
        </w:rPr>
        <w:t>риватизації комунального майна в</w:t>
      </w:r>
      <w:r w:rsidR="00AD2FF9">
        <w:rPr>
          <w:sz w:val="28"/>
          <w:szCs w:val="28"/>
          <w:lang w:val="uk-UA"/>
        </w:rPr>
        <w:t>иконавчого комітету Ніжинської міської ради Міщенко Н. І.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102E40" w:rsidRDefault="004A2A2C" w:rsidP="008D72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102E40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 М., начальника відділу господарського забезпечення апарату виконавчого комітету Ніжинської </w:t>
      </w:r>
      <w:r w:rsidR="007F3A8A">
        <w:rPr>
          <w:sz w:val="28"/>
          <w:szCs w:val="28"/>
          <w:lang w:val="uk-UA"/>
        </w:rPr>
        <w:t xml:space="preserve">міської ради Дмитрієва С. В., </w:t>
      </w:r>
      <w:r w:rsidR="00102E40">
        <w:rPr>
          <w:sz w:val="28"/>
          <w:szCs w:val="28"/>
          <w:lang w:val="uk-UA"/>
        </w:rPr>
        <w:t>начальника відділу бухгалтерського обліку</w:t>
      </w:r>
      <w:r w:rsidR="007F3A8A" w:rsidRPr="007F3A8A">
        <w:rPr>
          <w:sz w:val="28"/>
          <w:szCs w:val="28"/>
          <w:lang w:val="uk-UA"/>
        </w:rPr>
        <w:t xml:space="preserve"> </w:t>
      </w:r>
      <w:r w:rsidR="007F3A8A">
        <w:rPr>
          <w:sz w:val="28"/>
          <w:szCs w:val="28"/>
          <w:lang w:val="uk-UA"/>
        </w:rPr>
        <w:t>апарату виконавчого комітету Ніжинської міської ради</w:t>
      </w:r>
      <w:r w:rsidR="00425A7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B03C7">
        <w:rPr>
          <w:sz w:val="28"/>
          <w:szCs w:val="28"/>
          <w:lang w:val="uk-UA"/>
        </w:rPr>
        <w:t xml:space="preserve">головного бухгалтера </w:t>
      </w:r>
      <w:r w:rsidR="00102E40">
        <w:rPr>
          <w:sz w:val="28"/>
          <w:szCs w:val="28"/>
          <w:lang w:val="uk-UA"/>
        </w:rPr>
        <w:t>Єфіменко Н.Є.</w:t>
      </w:r>
      <w:r w:rsidR="007F3A8A">
        <w:rPr>
          <w:sz w:val="28"/>
          <w:szCs w:val="28"/>
          <w:lang w:val="uk-UA"/>
        </w:rPr>
        <w:t xml:space="preserve"> та </w:t>
      </w:r>
      <w:r w:rsidR="007F3A8A">
        <w:rPr>
          <w:sz w:val="28"/>
          <w:lang w:val="uk-UA"/>
        </w:rPr>
        <w:t>начальника 16 ДПРЧ (м. Ніжин) 4 ДПРЗ У ДСНС України в Чернігівській області Степаненка В. І.</w:t>
      </w:r>
    </w:p>
    <w:p w:rsidR="00102E40" w:rsidRDefault="004A2A2C" w:rsidP="008D72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102E40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(голова комісії </w:t>
      </w:r>
      <w:r w:rsidR="00102E40">
        <w:rPr>
          <w:sz w:val="28"/>
          <w:szCs w:val="28"/>
          <w:lang w:val="uk-UA"/>
        </w:rPr>
        <w:sym w:font="Symbol" w:char="F02D"/>
      </w:r>
      <w:r w:rsidR="00102E40">
        <w:rPr>
          <w:sz w:val="28"/>
          <w:szCs w:val="28"/>
          <w:lang w:val="uk-UA"/>
        </w:rPr>
        <w:t>Онокало І. А.).</w:t>
      </w:r>
    </w:p>
    <w:p w:rsidR="00E736F1" w:rsidRDefault="00E736F1" w:rsidP="008D7274">
      <w:pPr>
        <w:jc w:val="both"/>
        <w:rPr>
          <w:sz w:val="28"/>
          <w:szCs w:val="28"/>
          <w:lang w:val="uk-UA"/>
        </w:rPr>
      </w:pPr>
    </w:p>
    <w:p w:rsidR="00E736F1" w:rsidRDefault="00E736F1" w:rsidP="008D7274">
      <w:pPr>
        <w:jc w:val="both"/>
        <w:rPr>
          <w:sz w:val="28"/>
          <w:szCs w:val="28"/>
          <w:lang w:val="uk-UA"/>
        </w:rPr>
      </w:pPr>
    </w:p>
    <w:p w:rsidR="004B03C7" w:rsidRDefault="00E736F1" w:rsidP="008D72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5D6C17">
        <w:rPr>
          <w:sz w:val="28"/>
          <w:szCs w:val="28"/>
          <w:lang w:val="uk-UA"/>
        </w:rPr>
        <w:t>А. В. Лінник</w:t>
      </w:r>
    </w:p>
    <w:p w:rsidR="004B03C7" w:rsidRDefault="004B03C7" w:rsidP="008D7274">
      <w:pPr>
        <w:jc w:val="both"/>
        <w:rPr>
          <w:sz w:val="28"/>
          <w:szCs w:val="28"/>
          <w:lang w:val="uk-UA"/>
        </w:rPr>
      </w:pPr>
    </w:p>
    <w:p w:rsidR="004B03C7" w:rsidRDefault="004B03C7" w:rsidP="008D7274">
      <w:pPr>
        <w:jc w:val="both"/>
        <w:rPr>
          <w:sz w:val="28"/>
          <w:szCs w:val="28"/>
          <w:lang w:val="uk-UA"/>
        </w:rPr>
      </w:pPr>
    </w:p>
    <w:p w:rsidR="004B03C7" w:rsidRDefault="004B03C7" w:rsidP="008D7274">
      <w:pPr>
        <w:jc w:val="both"/>
        <w:rPr>
          <w:sz w:val="28"/>
          <w:szCs w:val="28"/>
          <w:lang w:val="uk-UA"/>
        </w:rPr>
      </w:pPr>
    </w:p>
    <w:p w:rsidR="005D6C17" w:rsidRDefault="005D6C17" w:rsidP="008D7274">
      <w:pPr>
        <w:jc w:val="both"/>
        <w:rPr>
          <w:sz w:val="28"/>
          <w:szCs w:val="28"/>
          <w:lang w:val="uk-UA"/>
        </w:rPr>
      </w:pPr>
    </w:p>
    <w:p w:rsidR="004B03C7" w:rsidRPr="00C84473" w:rsidRDefault="00C84473" w:rsidP="004B03C7">
      <w:pPr>
        <w:rPr>
          <w:b/>
          <w:sz w:val="28"/>
          <w:szCs w:val="28"/>
          <w:lang w:val="uk-UA"/>
        </w:rPr>
      </w:pPr>
      <w:r w:rsidRPr="00C84473">
        <w:rPr>
          <w:b/>
          <w:sz w:val="28"/>
          <w:szCs w:val="28"/>
          <w:lang w:val="uk-UA"/>
        </w:rPr>
        <w:lastRenderedPageBreak/>
        <w:t>Візують:</w:t>
      </w:r>
    </w:p>
    <w:p w:rsidR="004B03C7" w:rsidRPr="00A01B36" w:rsidRDefault="004B03C7" w:rsidP="004B03C7">
      <w:pPr>
        <w:rPr>
          <w:sz w:val="28"/>
          <w:szCs w:val="28"/>
        </w:rPr>
      </w:pPr>
      <w:r w:rsidRPr="00A01B36">
        <w:rPr>
          <w:sz w:val="28"/>
          <w:szCs w:val="28"/>
        </w:rPr>
        <w:t xml:space="preserve">Начальник відділу з управління та </w:t>
      </w:r>
    </w:p>
    <w:p w:rsidR="004B03C7" w:rsidRPr="00A01B36" w:rsidRDefault="004B03C7" w:rsidP="004B03C7">
      <w:pPr>
        <w:rPr>
          <w:sz w:val="28"/>
          <w:szCs w:val="28"/>
        </w:rPr>
      </w:pPr>
      <w:r w:rsidRPr="00A01B36">
        <w:rPr>
          <w:sz w:val="28"/>
          <w:szCs w:val="28"/>
        </w:rPr>
        <w:t>приватизації комунального майна</w:t>
      </w:r>
      <w:r w:rsidRPr="00A01B36">
        <w:rPr>
          <w:sz w:val="28"/>
          <w:szCs w:val="28"/>
        </w:rPr>
        <w:tab/>
      </w:r>
      <w:r w:rsidRPr="00A01B36">
        <w:rPr>
          <w:sz w:val="28"/>
          <w:szCs w:val="28"/>
        </w:rPr>
        <w:tab/>
        <w:t xml:space="preserve">       </w:t>
      </w:r>
      <w:r w:rsidRPr="00A01B36">
        <w:rPr>
          <w:sz w:val="28"/>
          <w:szCs w:val="28"/>
        </w:rPr>
        <w:tab/>
      </w:r>
      <w:r w:rsidRPr="00A01B36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uk-UA"/>
        </w:rPr>
        <w:t xml:space="preserve">         </w:t>
      </w:r>
      <w:r w:rsidRPr="00A01B3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A01B36">
        <w:rPr>
          <w:sz w:val="28"/>
          <w:szCs w:val="28"/>
        </w:rPr>
        <w:t>Н.І.</w:t>
      </w:r>
      <w:r w:rsidRPr="00A01B36">
        <w:rPr>
          <w:sz w:val="28"/>
          <w:szCs w:val="28"/>
          <w:lang w:val="uk-UA"/>
        </w:rPr>
        <w:t>Міщенко</w:t>
      </w:r>
      <w:r w:rsidRPr="00A01B36">
        <w:rPr>
          <w:sz w:val="28"/>
          <w:szCs w:val="28"/>
        </w:rPr>
        <w:t xml:space="preserve"> </w:t>
      </w:r>
    </w:p>
    <w:p w:rsidR="004B03C7" w:rsidRPr="00A61EF1" w:rsidRDefault="004B03C7" w:rsidP="004B03C7">
      <w:pPr>
        <w:rPr>
          <w:color w:val="FF0000"/>
          <w:sz w:val="28"/>
          <w:szCs w:val="28"/>
        </w:rPr>
      </w:pPr>
    </w:p>
    <w:p w:rsidR="00B31F01" w:rsidRPr="00B31F01" w:rsidRDefault="00B31F01" w:rsidP="004B03C7">
      <w:pPr>
        <w:rPr>
          <w:sz w:val="28"/>
          <w:szCs w:val="28"/>
          <w:lang w:val="uk-UA"/>
        </w:rPr>
      </w:pPr>
    </w:p>
    <w:p w:rsidR="004B03C7" w:rsidRDefault="004B03C7" w:rsidP="004B03C7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:rsidR="004B03C7" w:rsidRDefault="004B03C7" w:rsidP="004B03C7">
      <w:pPr>
        <w:rPr>
          <w:sz w:val="28"/>
          <w:szCs w:val="28"/>
        </w:rPr>
      </w:pPr>
      <w:r>
        <w:rPr>
          <w:sz w:val="28"/>
          <w:szCs w:val="28"/>
        </w:rPr>
        <w:t>голови з питань діяльності</w:t>
      </w:r>
    </w:p>
    <w:p w:rsidR="004B03C7" w:rsidRDefault="004B03C7" w:rsidP="004B03C7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виконавчих 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Г.М. Олійник</w:t>
      </w:r>
    </w:p>
    <w:p w:rsidR="004B03C7" w:rsidRDefault="004B03C7" w:rsidP="004B03C7">
      <w:pPr>
        <w:rPr>
          <w:sz w:val="28"/>
          <w:szCs w:val="28"/>
        </w:rPr>
      </w:pPr>
    </w:p>
    <w:p w:rsidR="004B03C7" w:rsidRDefault="004B03C7" w:rsidP="004B03C7">
      <w:pPr>
        <w:rPr>
          <w:sz w:val="28"/>
          <w:szCs w:val="28"/>
        </w:rPr>
      </w:pPr>
    </w:p>
    <w:p w:rsidR="004B03C7" w:rsidRDefault="004B03C7" w:rsidP="004B03C7">
      <w:pPr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 xml:space="preserve">міської ради    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В.В. Салогуб</w:t>
      </w:r>
    </w:p>
    <w:p w:rsidR="004B03C7" w:rsidRDefault="004B03C7" w:rsidP="004B03C7">
      <w:pPr>
        <w:rPr>
          <w:sz w:val="28"/>
          <w:szCs w:val="28"/>
        </w:rPr>
      </w:pPr>
    </w:p>
    <w:p w:rsidR="004B03C7" w:rsidRDefault="004B03C7" w:rsidP="004B03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03C7" w:rsidRDefault="004B03C7" w:rsidP="004B03C7">
      <w:pPr>
        <w:rPr>
          <w:sz w:val="28"/>
        </w:rPr>
      </w:pPr>
      <w:r>
        <w:rPr>
          <w:sz w:val="28"/>
          <w:lang w:val="uk-UA"/>
        </w:rPr>
        <w:t>Н</w:t>
      </w:r>
      <w:r>
        <w:rPr>
          <w:sz w:val="28"/>
        </w:rPr>
        <w:t>ачальник відділу</w:t>
      </w:r>
    </w:p>
    <w:p w:rsidR="004B03C7" w:rsidRDefault="004B03C7" w:rsidP="004B03C7">
      <w:pPr>
        <w:rPr>
          <w:sz w:val="28"/>
        </w:rPr>
      </w:pPr>
      <w:r>
        <w:rPr>
          <w:sz w:val="28"/>
        </w:rPr>
        <w:t xml:space="preserve">юридично-кадрового </w:t>
      </w:r>
    </w:p>
    <w:p w:rsidR="004B03C7" w:rsidRDefault="004B03C7" w:rsidP="004B03C7">
      <w:pPr>
        <w:rPr>
          <w:sz w:val="28"/>
        </w:rPr>
      </w:pPr>
      <w:r>
        <w:rPr>
          <w:sz w:val="28"/>
        </w:rPr>
        <w:t xml:space="preserve">забезпечення апарату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</w:t>
      </w:r>
      <w:r>
        <w:rPr>
          <w:sz w:val="28"/>
          <w:lang w:val="uk-UA"/>
        </w:rPr>
        <w:t xml:space="preserve">          </w:t>
      </w:r>
      <w:r>
        <w:rPr>
          <w:sz w:val="28"/>
        </w:rPr>
        <w:t>В.О. Лега</w:t>
      </w:r>
    </w:p>
    <w:p w:rsidR="004B03C7" w:rsidRDefault="004B03C7" w:rsidP="004B03C7">
      <w:pPr>
        <w:rPr>
          <w:sz w:val="28"/>
        </w:rPr>
      </w:pPr>
      <w:r>
        <w:rPr>
          <w:sz w:val="28"/>
        </w:rPr>
        <w:t>виконавчого комітету</w:t>
      </w:r>
    </w:p>
    <w:p w:rsidR="004B03C7" w:rsidRDefault="004B03C7" w:rsidP="004B03C7">
      <w:pPr>
        <w:rPr>
          <w:sz w:val="28"/>
        </w:rPr>
      </w:pPr>
      <w:r>
        <w:rPr>
          <w:sz w:val="28"/>
        </w:rPr>
        <w:t xml:space="preserve">Ніжинської міської ради     </w:t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</w:p>
    <w:p w:rsidR="004B03C7" w:rsidRDefault="004B03C7" w:rsidP="004B03C7">
      <w:pPr>
        <w:jc w:val="both"/>
        <w:rPr>
          <w:b/>
          <w:sz w:val="28"/>
          <w:szCs w:val="28"/>
        </w:rPr>
      </w:pPr>
    </w:p>
    <w:p w:rsidR="004B03C7" w:rsidRDefault="004B03C7" w:rsidP="004B03C7">
      <w:pPr>
        <w:jc w:val="both"/>
        <w:rPr>
          <w:sz w:val="28"/>
          <w:szCs w:val="28"/>
          <w:lang w:val="uk-UA"/>
        </w:rPr>
      </w:pP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lang w:val="uk-UA"/>
        </w:rPr>
        <w:t>Г</w:t>
      </w:r>
      <w:r>
        <w:rPr>
          <w:sz w:val="28"/>
        </w:rPr>
        <w:t xml:space="preserve">олова </w:t>
      </w:r>
      <w:r>
        <w:rPr>
          <w:sz w:val="28"/>
          <w:szCs w:val="28"/>
        </w:rPr>
        <w:t>постійної комісії міської ради з</w:t>
      </w: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майнових та житлово-комунальних питань, </w:t>
      </w: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транспорту, зв’язку та охорони навколишнього </w:t>
      </w: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середовища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І.А. Онокало</w:t>
      </w:r>
      <w:r>
        <w:rPr>
          <w:sz w:val="28"/>
          <w:szCs w:val="28"/>
        </w:rPr>
        <w:t xml:space="preserve"> </w:t>
      </w:r>
    </w:p>
    <w:p w:rsidR="004B03C7" w:rsidRDefault="004B03C7" w:rsidP="004B03C7">
      <w:pPr>
        <w:jc w:val="both"/>
        <w:rPr>
          <w:sz w:val="28"/>
          <w:szCs w:val="28"/>
        </w:rPr>
      </w:pPr>
    </w:p>
    <w:p w:rsidR="004B03C7" w:rsidRDefault="004B03C7" w:rsidP="004B03C7">
      <w:pPr>
        <w:jc w:val="both"/>
        <w:rPr>
          <w:sz w:val="28"/>
          <w:szCs w:val="28"/>
        </w:rPr>
      </w:pP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комісії з питань регламенту, </w:t>
      </w: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депутатської діяльності та етики, </w:t>
      </w:r>
    </w:p>
    <w:p w:rsidR="004B03C7" w:rsidRDefault="004B03C7" w:rsidP="004B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законності, правопорядку, антикорупційної політики, </w:t>
      </w:r>
    </w:p>
    <w:p w:rsidR="004B03C7" w:rsidRDefault="004B03C7" w:rsidP="004B03C7">
      <w:pPr>
        <w:jc w:val="both"/>
        <w:rPr>
          <w:rStyle w:val="FontStyle15"/>
          <w:lang w:eastAsia="uk-UA"/>
        </w:rPr>
      </w:pPr>
      <w:r>
        <w:rPr>
          <w:sz w:val="28"/>
          <w:szCs w:val="28"/>
        </w:rPr>
        <w:t xml:space="preserve">свободи слова та зв’язків з громадськістю </w:t>
      </w:r>
      <w:r>
        <w:rPr>
          <w:rStyle w:val="FontStyle15"/>
          <w:szCs w:val="28"/>
          <w:lang w:eastAsia="uk-UA"/>
        </w:rPr>
        <w:t xml:space="preserve">                                   </w:t>
      </w:r>
      <w:r w:rsidR="00B31F01">
        <w:rPr>
          <w:rStyle w:val="FontStyle15"/>
          <w:szCs w:val="28"/>
          <w:lang w:val="uk-UA" w:eastAsia="uk-UA"/>
        </w:rPr>
        <w:t xml:space="preserve">   </w:t>
      </w:r>
      <w:r>
        <w:rPr>
          <w:rStyle w:val="FontStyle15"/>
          <w:szCs w:val="28"/>
          <w:lang w:eastAsia="uk-UA"/>
        </w:rPr>
        <w:t xml:space="preserve">О.В. Щербак </w:t>
      </w:r>
    </w:p>
    <w:p w:rsidR="004B03C7" w:rsidRDefault="004B03C7" w:rsidP="004B03C7">
      <w:pPr>
        <w:jc w:val="both"/>
        <w:rPr>
          <w:b/>
        </w:rPr>
      </w:pPr>
    </w:p>
    <w:p w:rsidR="004B03C7" w:rsidRDefault="004B03C7" w:rsidP="004B03C7">
      <w:pPr>
        <w:jc w:val="both"/>
        <w:rPr>
          <w:b/>
          <w:sz w:val="28"/>
          <w:szCs w:val="28"/>
        </w:rPr>
      </w:pPr>
    </w:p>
    <w:p w:rsidR="004B03C7" w:rsidRDefault="004B03C7" w:rsidP="004B03C7">
      <w:pPr>
        <w:jc w:val="both"/>
        <w:rPr>
          <w:b/>
          <w:lang w:val="uk-UA"/>
        </w:rPr>
      </w:pPr>
    </w:p>
    <w:p w:rsidR="004B03C7" w:rsidRDefault="004B03C7" w:rsidP="004B03C7">
      <w:pPr>
        <w:jc w:val="both"/>
        <w:rPr>
          <w:b/>
          <w:lang w:val="uk-UA"/>
        </w:rPr>
      </w:pPr>
    </w:p>
    <w:p w:rsidR="004B03C7" w:rsidRDefault="004B03C7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8D7274">
      <w:pPr>
        <w:jc w:val="both"/>
        <w:rPr>
          <w:sz w:val="28"/>
          <w:szCs w:val="28"/>
          <w:lang w:val="uk-UA"/>
        </w:rPr>
      </w:pPr>
    </w:p>
    <w:p w:rsidR="00B31F01" w:rsidRDefault="00B31F01" w:rsidP="00B31F01">
      <w:pPr>
        <w:jc w:val="both"/>
        <w:rPr>
          <w:sz w:val="28"/>
          <w:szCs w:val="28"/>
          <w:lang w:val="uk-UA"/>
        </w:rPr>
      </w:pPr>
    </w:p>
    <w:sectPr w:rsidR="00B31F01" w:rsidSect="005D6C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80" w:rsidRDefault="00B31780" w:rsidP="004B03C7">
      <w:r>
        <w:separator/>
      </w:r>
    </w:p>
  </w:endnote>
  <w:endnote w:type="continuationSeparator" w:id="0">
    <w:p w:rsidR="00B31780" w:rsidRDefault="00B31780" w:rsidP="004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80" w:rsidRDefault="00B31780" w:rsidP="004B03C7">
      <w:r>
        <w:separator/>
      </w:r>
    </w:p>
  </w:footnote>
  <w:footnote w:type="continuationSeparator" w:id="0">
    <w:p w:rsidR="00B31780" w:rsidRDefault="00B31780" w:rsidP="004B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6"/>
    <w:rsid w:val="0003138E"/>
    <w:rsid w:val="00102E40"/>
    <w:rsid w:val="001518F6"/>
    <w:rsid w:val="001A05CC"/>
    <w:rsid w:val="001A635E"/>
    <w:rsid w:val="00221082"/>
    <w:rsid w:val="002E5415"/>
    <w:rsid w:val="00425A7A"/>
    <w:rsid w:val="004A2A2C"/>
    <w:rsid w:val="004A7E7C"/>
    <w:rsid w:val="004B03C7"/>
    <w:rsid w:val="005D0085"/>
    <w:rsid w:val="005D6C17"/>
    <w:rsid w:val="005F6C51"/>
    <w:rsid w:val="007F3A8A"/>
    <w:rsid w:val="007F5E47"/>
    <w:rsid w:val="00876438"/>
    <w:rsid w:val="0088007A"/>
    <w:rsid w:val="008D7274"/>
    <w:rsid w:val="009554AD"/>
    <w:rsid w:val="00AD2FF9"/>
    <w:rsid w:val="00B30C7F"/>
    <w:rsid w:val="00B31780"/>
    <w:rsid w:val="00B31F01"/>
    <w:rsid w:val="00C84473"/>
    <w:rsid w:val="00D87D7F"/>
    <w:rsid w:val="00E736F1"/>
    <w:rsid w:val="00E7683C"/>
    <w:rsid w:val="00ED3134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9B0F"/>
  <w15:docId w15:val="{23EA3D9D-8868-4365-B31B-F40729B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18F6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8F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18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D72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03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03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B03C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4</cp:revision>
  <cp:lastPrinted>2018-05-29T05:48:00Z</cp:lastPrinted>
  <dcterms:created xsi:type="dcterms:W3CDTF">2018-05-24T12:15:00Z</dcterms:created>
  <dcterms:modified xsi:type="dcterms:W3CDTF">2018-05-29T05:50:00Z</dcterms:modified>
</cp:coreProperties>
</file>